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5262564</wp:posOffset>
                      </wp:positionH>
                      <wp:positionV relativeFrom="paragraph">
                        <wp:posOffset>90488</wp:posOffset>
                      </wp:positionV>
                      <wp:extent cx="294640" cy="285750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5262564</wp:posOffset>
                      </wp:positionH>
                      <wp:positionV relativeFrom="paragraph">
                        <wp:posOffset>90488</wp:posOffset>
                      </wp:positionV>
                      <wp:extent cx="294640" cy="285750"/>
                      <wp:effectExtent b="0" l="0" r="0" t="0"/>
                      <wp:wrapNone/>
                      <wp:docPr id="2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4640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1814513</wp:posOffset>
                      </wp:positionH>
                      <wp:positionV relativeFrom="paragraph">
                        <wp:posOffset>90488</wp:posOffset>
                      </wp:positionV>
                      <wp:extent cx="294640" cy="285750"/>
                      <wp:effectExtent b="0" l="0" r="0" t="0"/>
                      <wp:wrapNone/>
                      <wp:docPr id="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1814513</wp:posOffset>
                      </wp:positionH>
                      <wp:positionV relativeFrom="paragraph">
                        <wp:posOffset>90488</wp:posOffset>
                      </wp:positionV>
                      <wp:extent cx="294640" cy="285750"/>
                      <wp:effectExtent b="0" l="0" r="0" t="0"/>
                      <wp:wrapNone/>
                      <wp:docPr id="2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4640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3955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completo del contratista:  LUISA MARIA MARIN GALINDEZ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Documento de identificación: 1.010.110.240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34"/>
                <w:szCs w:val="3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37.92968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TRES MILLONES SETECIENTOS NOVENTA Y CINCO MIL PESOS M/CTE ($3.795.000).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sz w:val="24"/>
                      <w:szCs w:val="24"/>
                      <w:highlight w:val="red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  <w:rtl w:val="0"/>
                    </w:rPr>
                    <w:t xml:space="preserve">        $ 3.795.000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  <w:rtl w:val="0"/>
                    </w:rPr>
                    <w:t xml:space="preserve">        $ 3.795.000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  <w:rtl w:val="0"/>
                    </w:rPr>
                    <w:t xml:space="preserve">        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  <w:rtl w:val="0"/>
                    </w:rPr>
                    <w:t xml:space="preserve">  $0</w:t>
                  </w:r>
                </w:p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No. Planilla:1076215896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No. PIN, Autorización, Referencia, Pago: 8823508996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Fecha de Pago: 09/10/2025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Periodo de pago de la seguridad social: SEPTIEMBRE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septiembre 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3955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el desarrollo de los procesos contractuales y jurídicos, estableciendo control, mejora y gestión y la revisión de documentos que respalden las acciones adelantadas dentro del Proyecto.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apoyó  el desarrollo de los procesos contractuales y jurídicos, estableciendo control y la revisión de cada uno de los documentos de las cuentas de cobro, las cuales se encuentran en la relación de cuentas de los ps.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Ejecutar y coordinar la recepción, revisión y radicación de documentos digitales o físicos relacionados con procesos contractuales de la subsecretaría de Fomento, asegurando su correcta organización y validación conforme a los procedimientos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ejecutó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y coordinó la recepción y revisión de los documentos de las cuentas de cobro digitalmente, las cuales se encuentran en la base de datos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asegurando el correcto diligenciamiento de los documentos solicitados en concordancia con el clausulado de cada ps.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Elaborar, consolidar y presentar informes parciales y finales, recopilando, procesando y analizando la información generada durante la gestión y ejecución del proyecto, para garantizar la rendición de cuentas y la transparencia en las actividades realizadas.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elaboró, consolidó y presentó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oportunamente los informes donde se evidencia la información producto de la gestión.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-El contratista radicó en la base de financiero las cuentas de cobro de los contratistas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reportadas en el periodo, para su seguimiento y validación.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17dp8vu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https://drive.google.com/drive/folders/1sKB9G3eNsbf0vARpA0abfAn46_e4J7sf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 del recibo a satisfacción por parte de la ALCALDÍA DE SANTIAGO DE CALI - SECRETARÍA DE DEPORTE Y LA RECREACIÓN, de los servicios prestados pactados en el contrato No. 4162.010.26.1.3955-2025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Distrito de Santiago De Cali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2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table" w:styleId="a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281CAB"/>
    <w:rPr>
      <w:color w:val="605e5c"/>
      <w:shd w:color="auto" w:fill="e1dfdd" w:val="clear"/>
    </w:rPr>
  </w:style>
  <w:style w:type="paragraph" w:styleId="Default" w:customStyle="1">
    <w:name w:val="Default"/>
    <w:rsid w:val="00A745C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table" w:styleId="a3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73713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sKB9G3eNsbf0vARpA0abfAn46_e4J7s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SNEvZ6CruLZ8VABtMSShLgbbNg==">CgMxLjAyCWguMTdkcDh2dTgAciExakNvWlh6ekt2bXFUa0xKaFNNcGxYYi1ldlJROWFvUjU=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2024-07-05T00:15:00Z</dcterms:created>
  <dc:creator>LEYDHER</dc:creator>
</cp:coreProperties>
</file>